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88" w:rsidRPr="00F11D1A" w:rsidRDefault="00032BF5" w:rsidP="00616510">
      <w:pPr>
        <w:pStyle w:val="Estilo2"/>
        <w:ind w:left="142" w:right="-427" w:hanging="142"/>
        <w:rPr>
          <w:rFonts w:cs="Arial"/>
          <w:b/>
          <w:sz w:val="28"/>
          <w:szCs w:val="24"/>
          <w:u w:val="single"/>
        </w:rPr>
      </w:pPr>
      <w:bookmarkStart w:id="0" w:name="_GoBack"/>
      <w:bookmarkEnd w:id="0"/>
      <w:r w:rsidRPr="00F11D1A">
        <w:rPr>
          <w:rFonts w:cs="Arial"/>
          <w:b/>
          <w:sz w:val="28"/>
          <w:szCs w:val="24"/>
          <w:u w:val="single"/>
        </w:rPr>
        <w:t xml:space="preserve">COMPENDIO </w:t>
      </w:r>
      <w:r w:rsidR="00BD296C" w:rsidRPr="00F11D1A">
        <w:rPr>
          <w:rFonts w:cs="Arial"/>
          <w:b/>
          <w:sz w:val="28"/>
          <w:szCs w:val="24"/>
          <w:u w:val="single"/>
        </w:rPr>
        <w:t>DE LEGISLACIÓN ADOPTADA – COVID19</w:t>
      </w:r>
    </w:p>
    <w:tbl>
      <w:tblPr>
        <w:tblStyle w:val="Tablanormal4"/>
        <w:tblpPr w:leftFromText="141" w:rightFromText="141" w:vertAnchor="page" w:horzAnchor="margin" w:tblpY="2217"/>
        <w:tblW w:w="150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9356"/>
        <w:gridCol w:w="992"/>
      </w:tblGrid>
      <w:tr w:rsidR="00525D65" w:rsidRPr="00F11D1A" w:rsidTr="00D42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4"/>
            <w:shd w:val="clear" w:color="auto" w:fill="ED7D31" w:themeFill="accent2"/>
          </w:tcPr>
          <w:p w:rsidR="00525D65" w:rsidRPr="00F11D1A" w:rsidRDefault="00525D65" w:rsidP="00B364D1">
            <w:pPr>
              <w:ind w:right="3152" w:firstLine="3289"/>
              <w:jc w:val="center"/>
              <w:rPr>
                <w:rFonts w:cs="Arial"/>
                <w:szCs w:val="24"/>
              </w:rPr>
            </w:pPr>
            <w:r w:rsidRPr="00F11D1A">
              <w:rPr>
                <w:rFonts w:cs="Arial"/>
                <w:sz w:val="28"/>
                <w:szCs w:val="24"/>
              </w:rPr>
              <w:t>GOBIERNO DE ESPAÑA</w:t>
            </w:r>
          </w:p>
        </w:tc>
      </w:tr>
      <w:tr w:rsidR="00616510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25D65" w:rsidRPr="00F11D1A" w:rsidRDefault="00525D65" w:rsidP="00616510">
            <w:pPr>
              <w:spacing w:before="240"/>
              <w:jc w:val="both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10/03/2020</w:t>
            </w:r>
          </w:p>
        </w:tc>
        <w:tc>
          <w:tcPr>
            <w:tcW w:w="3260" w:type="dxa"/>
          </w:tcPr>
          <w:p w:rsidR="00525D65" w:rsidRPr="00F11D1A" w:rsidRDefault="00525D65" w:rsidP="0061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11D1A">
              <w:rPr>
                <w:rFonts w:cs="Arial"/>
                <w:sz w:val="24"/>
                <w:szCs w:val="24"/>
              </w:rPr>
              <w:t>Ministerio de la Presidencia,</w:t>
            </w:r>
            <w:r w:rsidR="00616510" w:rsidRPr="00F11D1A">
              <w:rPr>
                <w:rFonts w:cs="Arial"/>
                <w:sz w:val="24"/>
                <w:szCs w:val="24"/>
              </w:rPr>
              <w:t xml:space="preserve"> R</w:t>
            </w:r>
            <w:r w:rsidRPr="00F11D1A">
              <w:rPr>
                <w:rFonts w:cs="Arial"/>
                <w:sz w:val="24"/>
                <w:szCs w:val="24"/>
              </w:rPr>
              <w:t>elaciones con las Cortes y Memoria Democrática</w:t>
            </w:r>
          </w:p>
        </w:tc>
        <w:tc>
          <w:tcPr>
            <w:tcW w:w="9356" w:type="dxa"/>
          </w:tcPr>
          <w:p w:rsidR="00616510" w:rsidRPr="00F11D1A" w:rsidRDefault="00616510" w:rsidP="006165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11D1A">
              <w:rPr>
                <w:rFonts w:cs="Arial"/>
                <w:sz w:val="24"/>
                <w:szCs w:val="24"/>
              </w:rPr>
              <w:t xml:space="preserve">Acuerdo del Consejo de Ministros de 10 de marzo de 2020, por el que se establecen medidas excepcionales para limitar la propagación y el contagio por el COVID-19, mediante la </w:t>
            </w:r>
            <w:r w:rsidRPr="00F11D1A">
              <w:rPr>
                <w:rFonts w:cs="Arial"/>
                <w:b/>
                <w:sz w:val="24"/>
                <w:szCs w:val="24"/>
              </w:rPr>
              <w:t>prohibición de los vuelos directos entre la República italiana y los aeropuertos españoles</w:t>
            </w:r>
            <w:r w:rsidRPr="00F11D1A">
              <w:rPr>
                <w:rFonts w:cs="Arial"/>
                <w:sz w:val="24"/>
                <w:szCs w:val="24"/>
              </w:rPr>
              <w:t>.</w:t>
            </w:r>
          </w:p>
          <w:p w:rsidR="0018328F" w:rsidRPr="00F11D1A" w:rsidRDefault="0018328F" w:rsidP="006165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D65" w:rsidRPr="00F11D1A" w:rsidRDefault="004E3F28" w:rsidP="0061651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8" w:history="1">
              <w:r w:rsidR="00616510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616510" w:rsidRPr="00F11D1A" w:rsidTr="0018328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25D65" w:rsidRPr="00F11D1A" w:rsidRDefault="00616510" w:rsidP="00616510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11/03/2020</w:t>
            </w:r>
          </w:p>
        </w:tc>
        <w:tc>
          <w:tcPr>
            <w:tcW w:w="3260" w:type="dxa"/>
          </w:tcPr>
          <w:p w:rsidR="00525D65" w:rsidRPr="00F11D1A" w:rsidRDefault="00616510" w:rsidP="00616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11D1A">
              <w:rPr>
                <w:rFonts w:cs="Arial"/>
                <w:sz w:val="24"/>
                <w:szCs w:val="24"/>
              </w:rPr>
              <w:t>Jefatura del Estado</w:t>
            </w:r>
          </w:p>
        </w:tc>
        <w:tc>
          <w:tcPr>
            <w:tcW w:w="9356" w:type="dxa"/>
          </w:tcPr>
          <w:p w:rsidR="00525D65" w:rsidRPr="00F11D1A" w:rsidRDefault="00616510" w:rsidP="00616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11D1A">
              <w:rPr>
                <w:rFonts w:cs="Arial"/>
                <w:sz w:val="24"/>
                <w:szCs w:val="24"/>
              </w:rPr>
              <w:t xml:space="preserve">Real Decreto-ley 6/2020, de 10 de marzo, por el que se adoptan determinadas </w:t>
            </w:r>
            <w:r w:rsidRPr="00F11D1A">
              <w:rPr>
                <w:rFonts w:cs="Arial"/>
                <w:b/>
                <w:sz w:val="24"/>
                <w:szCs w:val="24"/>
              </w:rPr>
              <w:t>medidas urgentes en el ámbito económico y para la protección de la salud pública</w:t>
            </w:r>
            <w:r w:rsidRPr="00F11D1A">
              <w:rPr>
                <w:rFonts w:cs="Arial"/>
                <w:sz w:val="24"/>
                <w:szCs w:val="24"/>
              </w:rPr>
              <w:t>.</w:t>
            </w:r>
          </w:p>
          <w:p w:rsidR="0018328F" w:rsidRPr="00F11D1A" w:rsidRDefault="0018328F" w:rsidP="00616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D65" w:rsidRPr="00F11D1A" w:rsidRDefault="004E3F28" w:rsidP="0061651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hyperlink r:id="rId9" w:history="1">
              <w:r w:rsidR="0018328F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616510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25D65" w:rsidRPr="00F11D1A" w:rsidRDefault="0018328F" w:rsidP="0018328F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12/03/2020</w:t>
            </w:r>
          </w:p>
        </w:tc>
        <w:tc>
          <w:tcPr>
            <w:tcW w:w="3260" w:type="dxa"/>
          </w:tcPr>
          <w:p w:rsidR="00525D65" w:rsidRPr="00F11D1A" w:rsidRDefault="0018328F" w:rsidP="00183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4"/>
                <w:szCs w:val="24"/>
              </w:rPr>
              <w:t>Ministerio de la Presidencia, Relaciones con las Cortes y Memoria Democrática</w:t>
            </w:r>
          </w:p>
        </w:tc>
        <w:tc>
          <w:tcPr>
            <w:tcW w:w="9356" w:type="dxa"/>
          </w:tcPr>
          <w:p w:rsidR="00525D65" w:rsidRPr="00F11D1A" w:rsidRDefault="0018328F" w:rsidP="00183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 xml:space="preserve">Orden PCM/216/2020, de 12 de marzo, por la que se publica el Acuerdo del Consejo de Ministros de 12 de marzo de 2020, por el que se establecen </w:t>
            </w:r>
            <w:r w:rsidRPr="00F11D1A">
              <w:rPr>
                <w:rFonts w:cs="Arial"/>
                <w:b/>
                <w:sz w:val="22"/>
              </w:rPr>
              <w:t>medidas excepcionales para limitar la propagación y el contagio por el COVID-19, mediante la prohibición de entrada de buques de pasaje procedentes de la República italiana y de cruceros de cualquier origen con destino a puertos españoles.</w:t>
            </w:r>
          </w:p>
        </w:tc>
        <w:tc>
          <w:tcPr>
            <w:tcW w:w="992" w:type="dxa"/>
          </w:tcPr>
          <w:p w:rsidR="00525D65" w:rsidRPr="00F11D1A" w:rsidRDefault="004E3F28" w:rsidP="0018328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hyperlink r:id="rId10" w:history="1">
              <w:r w:rsidR="0018328F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A52538" w:rsidRPr="00F11D1A" w:rsidTr="0018328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52538" w:rsidRPr="00F11D1A" w:rsidRDefault="00A52538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13/03/2020</w:t>
            </w:r>
          </w:p>
        </w:tc>
        <w:tc>
          <w:tcPr>
            <w:tcW w:w="3260" w:type="dxa"/>
          </w:tcPr>
          <w:p w:rsidR="00A52538" w:rsidRPr="00F11D1A" w:rsidRDefault="00A5253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4"/>
                <w:szCs w:val="24"/>
              </w:rPr>
              <w:t>Jefatura del Estado</w:t>
            </w:r>
          </w:p>
        </w:tc>
        <w:tc>
          <w:tcPr>
            <w:tcW w:w="9356" w:type="dxa"/>
          </w:tcPr>
          <w:p w:rsidR="00A52538" w:rsidRPr="00F11D1A" w:rsidRDefault="00A52538" w:rsidP="00A52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11D1A">
              <w:rPr>
                <w:rFonts w:cs="Arial"/>
                <w:sz w:val="24"/>
                <w:szCs w:val="24"/>
              </w:rPr>
              <w:t xml:space="preserve">Real Decreto-ley 7/2020, de 12 de marzo, por el que se adoptan </w:t>
            </w:r>
            <w:r w:rsidRPr="00F11D1A">
              <w:rPr>
                <w:rFonts w:cs="Arial"/>
                <w:b/>
                <w:sz w:val="24"/>
                <w:szCs w:val="24"/>
              </w:rPr>
              <w:t>medidas urgentes para responder al impacto económico del COVID-19.</w:t>
            </w:r>
          </w:p>
          <w:p w:rsidR="00A52538" w:rsidRPr="00F11D1A" w:rsidRDefault="00A52538" w:rsidP="00A52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2060"/>
                <w:sz w:val="24"/>
                <w:szCs w:val="24"/>
              </w:rPr>
            </w:pPr>
            <w:r w:rsidRPr="00F11D1A">
              <w:rPr>
                <w:rFonts w:cs="Arial"/>
                <w:i/>
                <w:color w:val="002060"/>
                <w:sz w:val="24"/>
                <w:szCs w:val="24"/>
              </w:rPr>
              <w:t>(El capítulo II establece las medidas de ayudas económicas o prestaciones directas</w:t>
            </w:r>
          </w:p>
          <w:p w:rsidR="00A52538" w:rsidRPr="00F11D1A" w:rsidRDefault="00A52538" w:rsidP="00A52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11D1A">
              <w:rPr>
                <w:rFonts w:cs="Arial"/>
                <w:i/>
                <w:color w:val="002060"/>
                <w:sz w:val="24"/>
                <w:szCs w:val="24"/>
              </w:rPr>
              <w:t>de servicios de distribución de alimentos como medidas de apoyo a las familias)</w:t>
            </w:r>
          </w:p>
        </w:tc>
        <w:tc>
          <w:tcPr>
            <w:tcW w:w="992" w:type="dxa"/>
          </w:tcPr>
          <w:p w:rsidR="00A52538" w:rsidRPr="00F11D1A" w:rsidRDefault="004E3F2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hyperlink r:id="rId11" w:history="1">
              <w:r w:rsidR="00A52538" w:rsidRPr="00F11D1A">
                <w:rPr>
                  <w:rStyle w:val="Hipervnculo"/>
                  <w:rFonts w:cs="Arial"/>
                  <w:b/>
                  <w:sz w:val="22"/>
                  <w:highlight w:val="yellow"/>
                </w:rPr>
                <w:t>CLICK</w:t>
              </w:r>
            </w:hyperlink>
          </w:p>
        </w:tc>
      </w:tr>
      <w:tr w:rsidR="00A52538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52538" w:rsidRPr="00F11D1A" w:rsidRDefault="00A52538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14/03/2020</w:t>
            </w:r>
          </w:p>
        </w:tc>
        <w:tc>
          <w:tcPr>
            <w:tcW w:w="3260" w:type="dxa"/>
          </w:tcPr>
          <w:p w:rsidR="00A52538" w:rsidRPr="00F11D1A" w:rsidRDefault="00A5253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4"/>
                <w:szCs w:val="24"/>
              </w:rPr>
              <w:t>Ministerio de la Presidencia, Relaciones con las Cortes y Memoria Democrática</w:t>
            </w:r>
          </w:p>
        </w:tc>
        <w:tc>
          <w:tcPr>
            <w:tcW w:w="9356" w:type="dxa"/>
          </w:tcPr>
          <w:p w:rsidR="00A52538" w:rsidRPr="00F11D1A" w:rsidRDefault="00A5253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F11D1A">
              <w:rPr>
                <w:rFonts w:cs="Arial"/>
                <w:sz w:val="22"/>
              </w:rPr>
              <w:t xml:space="preserve">Real Decreto 463/2020, de 14 de marzo, por el que se declara el </w:t>
            </w:r>
            <w:r w:rsidRPr="00F11D1A">
              <w:rPr>
                <w:rFonts w:cs="Arial"/>
                <w:b/>
                <w:sz w:val="22"/>
              </w:rPr>
              <w:t>estado de alarma para la gestión de la situación de crisis sanitaria ocasionada por el COVID-19.</w:t>
            </w:r>
          </w:p>
          <w:p w:rsidR="00A52538" w:rsidRPr="00F11D1A" w:rsidRDefault="00A5253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(</w:t>
            </w:r>
            <w:r w:rsidRPr="00F11D1A">
              <w:rPr>
                <w:rFonts w:cs="Arial"/>
                <w:color w:val="002060"/>
                <w:sz w:val="22"/>
              </w:rPr>
              <w:t xml:space="preserve">Artículo 7 – libertad de circulación para la adquisición de alimentos, Artículo 10 – apertura establecimiento minoristas alimentación, </w:t>
            </w:r>
            <w:r w:rsidRPr="00F11D1A">
              <w:rPr>
                <w:rFonts w:cs="Arial"/>
                <w:b/>
                <w:color w:val="002060"/>
                <w:sz w:val="22"/>
              </w:rPr>
              <w:t>Artículo 15 -</w:t>
            </w:r>
            <w:r w:rsidRPr="00F11D1A">
              <w:rPr>
                <w:rFonts w:cs="Arial"/>
                <w:color w:val="002060"/>
                <w:sz w:val="22"/>
              </w:rPr>
              <w:t xml:space="preserve"> </w:t>
            </w:r>
            <w:r w:rsidRPr="00F11D1A">
              <w:rPr>
                <w:rFonts w:cs="Arial"/>
                <w:b/>
                <w:color w:val="002060"/>
                <w:sz w:val="22"/>
                <w:highlight w:val="yellow"/>
              </w:rPr>
              <w:t>Medidas para garantizar el abastecimiento alimentario.</w:t>
            </w:r>
          </w:p>
        </w:tc>
        <w:tc>
          <w:tcPr>
            <w:tcW w:w="992" w:type="dxa"/>
          </w:tcPr>
          <w:p w:rsidR="00A52538" w:rsidRPr="00F11D1A" w:rsidRDefault="004E3F2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hyperlink r:id="rId12" w:history="1">
              <w:r w:rsidR="00A52538" w:rsidRPr="00F11D1A">
                <w:rPr>
                  <w:rStyle w:val="Hipervnculo"/>
                  <w:rFonts w:cs="Arial"/>
                  <w:b/>
                  <w:sz w:val="22"/>
                  <w:highlight w:val="yellow"/>
                </w:rPr>
                <w:t>CLICK</w:t>
              </w:r>
            </w:hyperlink>
          </w:p>
        </w:tc>
      </w:tr>
      <w:tr w:rsidR="00A52538" w:rsidRPr="00F11D1A" w:rsidTr="0018328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52538" w:rsidRPr="00F11D1A" w:rsidRDefault="00A52538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lastRenderedPageBreak/>
              <w:t>15/03/2020</w:t>
            </w:r>
          </w:p>
        </w:tc>
        <w:tc>
          <w:tcPr>
            <w:tcW w:w="3260" w:type="dxa"/>
          </w:tcPr>
          <w:p w:rsidR="00A52538" w:rsidRPr="00F11D1A" w:rsidRDefault="00A5253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DEFENSA</w:t>
            </w:r>
          </w:p>
        </w:tc>
        <w:tc>
          <w:tcPr>
            <w:tcW w:w="9356" w:type="dxa"/>
          </w:tcPr>
          <w:p w:rsidR="005D5215" w:rsidRPr="00F11D1A" w:rsidRDefault="00A5253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F11D1A">
              <w:rPr>
                <w:rFonts w:cs="Arial"/>
                <w:sz w:val="22"/>
              </w:rPr>
              <w:t xml:space="preserve">Instrucción de 15 de marzo de 2020, del Ministerio de Defensa, por la que se establecen medidas para la gestión de la situación de crisis sanitaria ocasionada por el COVID-19 en el </w:t>
            </w:r>
            <w:r w:rsidRPr="00F11D1A">
              <w:rPr>
                <w:rFonts w:cs="Arial"/>
                <w:b/>
                <w:sz w:val="22"/>
              </w:rPr>
              <w:t>ámbito del Ministerio de Defensa.</w:t>
            </w:r>
          </w:p>
        </w:tc>
        <w:tc>
          <w:tcPr>
            <w:tcW w:w="992" w:type="dxa"/>
          </w:tcPr>
          <w:p w:rsidR="00A52538" w:rsidRPr="00F11D1A" w:rsidRDefault="004E3F2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hyperlink r:id="rId13" w:history="1">
              <w:r w:rsidR="009D40EA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A52538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52538" w:rsidRPr="00F11D1A" w:rsidRDefault="00A52538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15/03/2020</w:t>
            </w:r>
          </w:p>
        </w:tc>
        <w:tc>
          <w:tcPr>
            <w:tcW w:w="3260" w:type="dxa"/>
          </w:tcPr>
          <w:p w:rsidR="00A52538" w:rsidRPr="00F11D1A" w:rsidRDefault="00A5253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DEL INTERIOR</w:t>
            </w:r>
          </w:p>
        </w:tc>
        <w:tc>
          <w:tcPr>
            <w:tcW w:w="9356" w:type="dxa"/>
          </w:tcPr>
          <w:p w:rsidR="00A52538" w:rsidRPr="00F11D1A" w:rsidRDefault="009D40EA" w:rsidP="009D4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 xml:space="preserve">Orden INT/226/2020, de 15 de marzo, por la que se establecen </w:t>
            </w:r>
            <w:r w:rsidRPr="00F11D1A">
              <w:rPr>
                <w:rFonts w:cs="Arial"/>
                <w:b/>
                <w:sz w:val="22"/>
              </w:rPr>
              <w:t>criterios de actuación para las Fuerzas y Cuerpos de Seguridad en relación con el Real Decreto 463/2020, de 14 de marzo, por el que se declara el estado de alarma para la gestión de la situación de crisis sanitaria ocasionada por el COVID-19.</w:t>
            </w:r>
          </w:p>
          <w:p w:rsidR="009D40EA" w:rsidRPr="00F11D1A" w:rsidRDefault="009D40EA" w:rsidP="009D4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9D40EA" w:rsidRPr="00F11D1A" w:rsidRDefault="009D40EA" w:rsidP="009D4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color w:val="002060"/>
                <w:sz w:val="22"/>
              </w:rPr>
              <w:t xml:space="preserve">(Desarrolla la ejecución de las medidas , incluido: apertura comercios alimentación, uso de las vías públicas para la adquisición de alimentos, apoyo a las medidas destinadas a garantizar el suministro alimentario y apoyo de las FCSE para asegurar la cadena de suministro alimentario) </w:t>
            </w:r>
          </w:p>
        </w:tc>
        <w:tc>
          <w:tcPr>
            <w:tcW w:w="992" w:type="dxa"/>
          </w:tcPr>
          <w:p w:rsidR="00A52538" w:rsidRPr="00F11D1A" w:rsidRDefault="004E3F2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hyperlink r:id="rId14" w:history="1">
              <w:r w:rsidR="009D40EA" w:rsidRPr="00F11D1A">
                <w:rPr>
                  <w:rStyle w:val="Hipervnculo"/>
                  <w:rFonts w:cs="Arial"/>
                  <w:b/>
                  <w:sz w:val="22"/>
                  <w:highlight w:val="yellow"/>
                </w:rPr>
                <w:t>CLICK</w:t>
              </w:r>
            </w:hyperlink>
          </w:p>
        </w:tc>
      </w:tr>
      <w:tr w:rsidR="00A52538" w:rsidRPr="00F11D1A" w:rsidTr="001832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52538" w:rsidRPr="00F11D1A" w:rsidRDefault="00A52538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15/03/2020</w:t>
            </w:r>
          </w:p>
        </w:tc>
        <w:tc>
          <w:tcPr>
            <w:tcW w:w="3260" w:type="dxa"/>
          </w:tcPr>
          <w:p w:rsidR="00A52538" w:rsidRPr="00F11D1A" w:rsidRDefault="009D40EA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DEL INTERIOR</w:t>
            </w:r>
          </w:p>
        </w:tc>
        <w:tc>
          <w:tcPr>
            <w:tcW w:w="9356" w:type="dxa"/>
          </w:tcPr>
          <w:p w:rsidR="00A52538" w:rsidRPr="00F11D1A" w:rsidRDefault="009D40EA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 xml:space="preserve">Orden INT/227/2020, de 15 de marzo, en relación con las medidas que se adoptan en el ámbito de </w:t>
            </w:r>
            <w:r w:rsidRPr="00F11D1A">
              <w:rPr>
                <w:rFonts w:cs="Arial"/>
                <w:b/>
                <w:sz w:val="22"/>
              </w:rPr>
              <w:t>Instituciones Penitenciarias</w:t>
            </w:r>
            <w:r w:rsidRPr="00F11D1A">
              <w:rPr>
                <w:rFonts w:cs="Arial"/>
                <w:sz w:val="22"/>
              </w:rPr>
              <w:t xml:space="preserve"> al amparo del Real Decreto 463/2020, de 14 de marzo, por el que se declara el estado de alarma para la gestión de la situación de crisis sanitaria ocasionada por el COVID-19.</w:t>
            </w:r>
          </w:p>
        </w:tc>
        <w:tc>
          <w:tcPr>
            <w:tcW w:w="992" w:type="dxa"/>
          </w:tcPr>
          <w:p w:rsidR="00A52538" w:rsidRPr="00F11D1A" w:rsidRDefault="004E3F2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hyperlink r:id="rId15" w:history="1">
              <w:r w:rsidR="009D40EA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A52538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52538" w:rsidRPr="00F11D1A" w:rsidRDefault="00A52538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15/03/2020</w:t>
            </w:r>
          </w:p>
        </w:tc>
        <w:tc>
          <w:tcPr>
            <w:tcW w:w="3260" w:type="dxa"/>
          </w:tcPr>
          <w:p w:rsidR="00A52538" w:rsidRPr="00F11D1A" w:rsidRDefault="009D40EA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DEL INTERIOR</w:t>
            </w:r>
          </w:p>
        </w:tc>
        <w:tc>
          <w:tcPr>
            <w:tcW w:w="9356" w:type="dxa"/>
          </w:tcPr>
          <w:p w:rsidR="00A52538" w:rsidRPr="00F11D1A" w:rsidRDefault="009D40EA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color w:val="000000"/>
                <w:sz w:val="21"/>
                <w:szCs w:val="21"/>
                <w:shd w:val="clear" w:color="auto" w:fill="F8F8F8"/>
              </w:rPr>
              <w:t>Orden INT/228/2020, de 15 de marzo, por la que se establecen</w:t>
            </w:r>
            <w:r w:rsidRPr="00F11D1A">
              <w:rPr>
                <w:rFonts w:cs="Arial"/>
                <w:b/>
                <w:color w:val="000000"/>
                <w:sz w:val="21"/>
                <w:szCs w:val="21"/>
                <w:shd w:val="clear" w:color="auto" w:fill="F8F8F8"/>
              </w:rPr>
              <w:t xml:space="preserve"> criterios de aplicación del Real Decreto 463/2020, de 14 de marzo, por el que se declara el estado de alarma para la gestión de la situación de crisis sanitaria ocasionada por el COVID-19, en el ámbito del Sistema Nacional de Protección Civil.</w:t>
            </w:r>
          </w:p>
        </w:tc>
        <w:tc>
          <w:tcPr>
            <w:tcW w:w="992" w:type="dxa"/>
          </w:tcPr>
          <w:p w:rsidR="00A52538" w:rsidRPr="00F11D1A" w:rsidRDefault="004E3F2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hyperlink r:id="rId16" w:history="1">
              <w:r w:rsidR="009D40EA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98502A" w:rsidRPr="00F11D1A" w:rsidTr="001832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8502A" w:rsidRPr="00F11D1A" w:rsidRDefault="0098502A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15/03/2020</w:t>
            </w:r>
          </w:p>
        </w:tc>
        <w:tc>
          <w:tcPr>
            <w:tcW w:w="3260" w:type="dxa"/>
          </w:tcPr>
          <w:p w:rsidR="0098502A" w:rsidRPr="00F11D1A" w:rsidRDefault="0098502A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TRANSPORTES, MOVILIDAD Y AGENDA URBANA</w:t>
            </w:r>
          </w:p>
        </w:tc>
        <w:tc>
          <w:tcPr>
            <w:tcW w:w="9356" w:type="dxa"/>
          </w:tcPr>
          <w:p w:rsidR="0098502A" w:rsidRPr="00F11D1A" w:rsidRDefault="0098502A" w:rsidP="00985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F11D1A">
              <w:rPr>
                <w:rFonts w:cs="Arial"/>
                <w:sz w:val="24"/>
              </w:rPr>
              <w:t xml:space="preserve">Orden TMA/229/2020, de 15 de marzo, por la que dictan </w:t>
            </w:r>
            <w:r w:rsidRPr="00F11D1A">
              <w:rPr>
                <w:rFonts w:cs="Arial"/>
                <w:b/>
                <w:sz w:val="24"/>
              </w:rPr>
              <w:t>disposiciones respecto al acceso de los transportistas profesionales a determinados servicios necesarios para facilitar el transporte de mercancías en el territorio nacional.</w:t>
            </w:r>
          </w:p>
          <w:p w:rsidR="0098502A" w:rsidRPr="00F11D1A" w:rsidRDefault="0098502A" w:rsidP="00985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11D1A">
              <w:rPr>
                <w:rFonts w:cs="Arial"/>
                <w:color w:val="002060"/>
                <w:sz w:val="24"/>
              </w:rPr>
              <w:t>(Suministro combustible)</w:t>
            </w:r>
          </w:p>
        </w:tc>
        <w:tc>
          <w:tcPr>
            <w:tcW w:w="992" w:type="dxa"/>
          </w:tcPr>
          <w:p w:rsidR="0098502A" w:rsidRPr="00F11D1A" w:rsidRDefault="004E3F2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17" w:history="1">
              <w:r w:rsidR="0098502A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98502A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8502A" w:rsidRPr="00F11D1A" w:rsidRDefault="0098502A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15/03/2020</w:t>
            </w:r>
          </w:p>
        </w:tc>
        <w:tc>
          <w:tcPr>
            <w:tcW w:w="3260" w:type="dxa"/>
          </w:tcPr>
          <w:p w:rsidR="0098502A" w:rsidRPr="00F11D1A" w:rsidRDefault="0098502A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TRANSPORTES, MOVILIDAD Y AGENDA URBANA</w:t>
            </w:r>
          </w:p>
        </w:tc>
        <w:tc>
          <w:tcPr>
            <w:tcW w:w="9356" w:type="dxa"/>
          </w:tcPr>
          <w:p w:rsidR="0098502A" w:rsidRPr="00F11D1A" w:rsidRDefault="0098502A" w:rsidP="00985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11D1A">
              <w:rPr>
                <w:rFonts w:cs="Arial"/>
                <w:sz w:val="24"/>
              </w:rPr>
              <w:t xml:space="preserve">Orden TMA/230/2020, de 15 de marzo, por la que </w:t>
            </w:r>
            <w:r w:rsidRPr="00F11D1A">
              <w:rPr>
                <w:rFonts w:cs="Arial"/>
                <w:b/>
                <w:sz w:val="24"/>
              </w:rPr>
              <w:t>se concreta la actuación de las autoridades autonómicas y locales respecto de la fijación de servicios de transporte público de su titularidad.</w:t>
            </w:r>
          </w:p>
        </w:tc>
        <w:tc>
          <w:tcPr>
            <w:tcW w:w="992" w:type="dxa"/>
          </w:tcPr>
          <w:p w:rsidR="0098502A" w:rsidRPr="00F11D1A" w:rsidRDefault="004E3F2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18" w:history="1">
              <w:r w:rsidR="0098502A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5D5215" w:rsidRPr="00F11D1A" w:rsidTr="001832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215" w:rsidRPr="00F11D1A" w:rsidRDefault="0098502A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lastRenderedPageBreak/>
              <w:t>15/03/2020</w:t>
            </w:r>
          </w:p>
        </w:tc>
        <w:tc>
          <w:tcPr>
            <w:tcW w:w="3260" w:type="dxa"/>
          </w:tcPr>
          <w:p w:rsidR="005D5215" w:rsidRPr="00F11D1A" w:rsidRDefault="0098502A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TRANSPORTES, MOVILIDAD Y AGENDA URBANA</w:t>
            </w:r>
          </w:p>
        </w:tc>
        <w:tc>
          <w:tcPr>
            <w:tcW w:w="9356" w:type="dxa"/>
          </w:tcPr>
          <w:p w:rsidR="005D5215" w:rsidRPr="00F11D1A" w:rsidRDefault="0098502A" w:rsidP="00985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11D1A">
              <w:rPr>
                <w:rFonts w:cs="Arial"/>
                <w:sz w:val="24"/>
              </w:rPr>
              <w:t>Orden TMA/231/2020, de 15 de marzo, por la que se determina la obligación de disponer mensajes obligatorios en los sistemas de venta de billetes online de todas las compañías marítimas, aéreas y de transporte terrestre, así como cualquier otra persona, física o jurídica, que intervenga en la comercialización de los billetes que habiliten para realizar un trayecto con origen y/o destino en el territorio español.</w:t>
            </w:r>
          </w:p>
        </w:tc>
        <w:tc>
          <w:tcPr>
            <w:tcW w:w="992" w:type="dxa"/>
          </w:tcPr>
          <w:p w:rsidR="005D5215" w:rsidRPr="00F11D1A" w:rsidRDefault="004E3F2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19" w:history="1">
              <w:r w:rsidR="0098502A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98502A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8502A" w:rsidRPr="00F11D1A" w:rsidRDefault="0098502A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15/03/2020</w:t>
            </w:r>
          </w:p>
        </w:tc>
        <w:tc>
          <w:tcPr>
            <w:tcW w:w="3260" w:type="dxa"/>
          </w:tcPr>
          <w:p w:rsidR="0098502A" w:rsidRPr="00F11D1A" w:rsidRDefault="0098502A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SANIDAD</w:t>
            </w:r>
          </w:p>
        </w:tc>
        <w:tc>
          <w:tcPr>
            <w:tcW w:w="9356" w:type="dxa"/>
          </w:tcPr>
          <w:p w:rsidR="0098502A" w:rsidRPr="00F11D1A" w:rsidRDefault="0098502A" w:rsidP="00985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11D1A">
              <w:rPr>
                <w:rFonts w:cs="Arial"/>
                <w:sz w:val="24"/>
              </w:rPr>
              <w:t>Orden SND/232/2020, de 15 de marzo, por la que se adoptan medidas en materia de recursos humanos y medios para la gestión de la situación de crisis sanitaria ocasionada por el COVID-19.</w:t>
            </w:r>
          </w:p>
        </w:tc>
        <w:tc>
          <w:tcPr>
            <w:tcW w:w="992" w:type="dxa"/>
          </w:tcPr>
          <w:p w:rsidR="0098502A" w:rsidRPr="00F11D1A" w:rsidRDefault="004E3F2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20" w:history="1">
              <w:r w:rsidR="0098502A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5D5215" w:rsidRPr="00F11D1A" w:rsidTr="001832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215" w:rsidRPr="00F11D1A" w:rsidRDefault="0098502A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15/03/2020</w:t>
            </w:r>
          </w:p>
        </w:tc>
        <w:tc>
          <w:tcPr>
            <w:tcW w:w="3260" w:type="dxa"/>
          </w:tcPr>
          <w:p w:rsidR="005D5215" w:rsidRPr="00F11D1A" w:rsidRDefault="0098502A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SANIDAD</w:t>
            </w:r>
          </w:p>
        </w:tc>
        <w:tc>
          <w:tcPr>
            <w:tcW w:w="9356" w:type="dxa"/>
          </w:tcPr>
          <w:p w:rsidR="005D5215" w:rsidRPr="00F11D1A" w:rsidRDefault="0098502A" w:rsidP="00985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11D1A">
              <w:rPr>
                <w:rFonts w:cs="Arial"/>
                <w:sz w:val="24"/>
              </w:rPr>
              <w:t>Orden SND/233/2020, de 15 de marzo, por la que se establecen determinadas obligaciones de información de acuerdo con lo previsto en el Real Decreto 463/2020, de 14 de marzo, por el que se declara el estado de alarma para la gestión de la situación de crisis sanitaria ocasionada por el COVID-19.</w:t>
            </w:r>
          </w:p>
        </w:tc>
        <w:tc>
          <w:tcPr>
            <w:tcW w:w="992" w:type="dxa"/>
          </w:tcPr>
          <w:p w:rsidR="005D5215" w:rsidRPr="00F11D1A" w:rsidRDefault="004E3F2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21" w:history="1">
              <w:r w:rsidR="0098502A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98502A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8502A" w:rsidRPr="00F11D1A" w:rsidRDefault="0098502A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15/03/2020</w:t>
            </w:r>
          </w:p>
        </w:tc>
        <w:tc>
          <w:tcPr>
            <w:tcW w:w="3260" w:type="dxa"/>
          </w:tcPr>
          <w:p w:rsidR="0098502A" w:rsidRPr="00F11D1A" w:rsidRDefault="0098502A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SANIDAD</w:t>
            </w:r>
          </w:p>
        </w:tc>
        <w:tc>
          <w:tcPr>
            <w:tcW w:w="9356" w:type="dxa"/>
          </w:tcPr>
          <w:p w:rsidR="0098502A" w:rsidRPr="00F11D1A" w:rsidRDefault="0098502A" w:rsidP="00985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11D1A">
              <w:rPr>
                <w:rFonts w:cs="Arial"/>
                <w:sz w:val="24"/>
              </w:rPr>
              <w:t>Orden SND/234/2020, de 15 de marzo, sobre adopción de disposiciones y medidas de contención y remisión de información al Ministerio de Sanidad ante la situación de crisis sanitaria ocasionada por el COVID-19.</w:t>
            </w:r>
          </w:p>
        </w:tc>
        <w:tc>
          <w:tcPr>
            <w:tcW w:w="992" w:type="dxa"/>
          </w:tcPr>
          <w:p w:rsidR="0098502A" w:rsidRPr="00F11D1A" w:rsidRDefault="004E3F28" w:rsidP="00A5253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22" w:history="1">
              <w:r w:rsidR="0098502A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98502A" w:rsidRPr="00F11D1A" w:rsidTr="001832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8502A" w:rsidRPr="00F11D1A" w:rsidRDefault="00046CC1" w:rsidP="00A52538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16/03/2020</w:t>
            </w:r>
          </w:p>
        </w:tc>
        <w:tc>
          <w:tcPr>
            <w:tcW w:w="3260" w:type="dxa"/>
          </w:tcPr>
          <w:p w:rsidR="0098502A" w:rsidRPr="00F11D1A" w:rsidRDefault="00046CC1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DEL INTERIOR</w:t>
            </w:r>
          </w:p>
        </w:tc>
        <w:tc>
          <w:tcPr>
            <w:tcW w:w="9356" w:type="dxa"/>
          </w:tcPr>
          <w:p w:rsidR="00046CC1" w:rsidRPr="00F11D1A" w:rsidRDefault="00046CC1" w:rsidP="00046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F11D1A">
              <w:rPr>
                <w:rFonts w:cs="Arial"/>
                <w:sz w:val="24"/>
              </w:rPr>
              <w:t xml:space="preserve">Orden INT/239/2020, de 16 de marzo, por la que se </w:t>
            </w:r>
            <w:r w:rsidRPr="00F11D1A">
              <w:rPr>
                <w:rFonts w:cs="Arial"/>
                <w:b/>
                <w:sz w:val="24"/>
                <w:highlight w:val="yellow"/>
              </w:rPr>
              <w:t>restablecen los controles en las fronteras interiores terrestres con motivo de la situación de crisis sanitaria ocasionada por el COVID-19.</w:t>
            </w:r>
          </w:p>
          <w:p w:rsidR="00046CC1" w:rsidRPr="00F11D1A" w:rsidRDefault="00046CC1" w:rsidP="00046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F11D1A">
              <w:rPr>
                <w:rFonts w:cs="Arial"/>
                <w:b/>
                <w:color w:val="002060"/>
                <w:sz w:val="24"/>
                <w:highlight w:val="yellow"/>
              </w:rPr>
              <w:t>(Artículo único – punto 4: Con el fin de asegurar la continuidad de la actividad económica y de preservar la cadena de abastecimiento, estas medidas no son aplicables al transporte de mercancías.)</w:t>
            </w:r>
          </w:p>
        </w:tc>
        <w:tc>
          <w:tcPr>
            <w:tcW w:w="992" w:type="dxa"/>
          </w:tcPr>
          <w:p w:rsidR="0098502A" w:rsidRPr="00F11D1A" w:rsidRDefault="004E3F28" w:rsidP="00A5253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23" w:history="1">
              <w:r w:rsidR="00046CC1" w:rsidRPr="00F11D1A">
                <w:rPr>
                  <w:rStyle w:val="Hipervnculo"/>
                  <w:rFonts w:cs="Arial"/>
                  <w:b/>
                  <w:sz w:val="22"/>
                  <w:highlight w:val="yellow"/>
                </w:rPr>
                <w:t>CLICK</w:t>
              </w:r>
            </w:hyperlink>
          </w:p>
        </w:tc>
      </w:tr>
      <w:tr w:rsidR="00AF0370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F0370" w:rsidRPr="00F11D1A" w:rsidRDefault="00AF0370" w:rsidP="00AF0370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16/03/2020</w:t>
            </w:r>
          </w:p>
        </w:tc>
        <w:tc>
          <w:tcPr>
            <w:tcW w:w="3260" w:type="dxa"/>
          </w:tcPr>
          <w:p w:rsidR="00AF0370" w:rsidRPr="00F11D1A" w:rsidRDefault="00AF0370" w:rsidP="00AF037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TRANSPORTES, MOVILIDAD Y AGENDA URBANA</w:t>
            </w:r>
          </w:p>
        </w:tc>
        <w:tc>
          <w:tcPr>
            <w:tcW w:w="9356" w:type="dxa"/>
          </w:tcPr>
          <w:p w:rsidR="00AF0370" w:rsidRPr="00F11D1A" w:rsidRDefault="00AF0370" w:rsidP="00AF0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11D1A">
              <w:rPr>
                <w:rFonts w:cs="Arial"/>
                <w:sz w:val="24"/>
                <w:szCs w:val="24"/>
              </w:rPr>
              <w:t>Orden TMA/240/2020, de 16 de marzo, por la que se dictan</w:t>
            </w:r>
            <w:r w:rsidRPr="00F11D1A">
              <w:rPr>
                <w:rFonts w:cs="Arial"/>
                <w:b/>
                <w:sz w:val="24"/>
                <w:szCs w:val="24"/>
              </w:rPr>
              <w:t xml:space="preserve"> disposiciones respecto a la apertura de determinados establecimientos de restauración y otros comercios en los aeródromos de uso público para la prestación de servicios de apoyo a servicios esenciales.</w:t>
            </w:r>
          </w:p>
          <w:p w:rsidR="00CE3496" w:rsidRPr="00F11D1A" w:rsidRDefault="00CE3496" w:rsidP="00AF0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11D1A">
              <w:rPr>
                <w:rFonts w:cs="Arial"/>
                <w:color w:val="002060"/>
                <w:sz w:val="24"/>
                <w:szCs w:val="24"/>
              </w:rPr>
              <w:t>(apertura de establecimientos de restauración sólo necesarios para atender necesidades esenciales – abastecimiento en el ejercicio de funciones)</w:t>
            </w:r>
          </w:p>
        </w:tc>
        <w:tc>
          <w:tcPr>
            <w:tcW w:w="992" w:type="dxa"/>
          </w:tcPr>
          <w:p w:rsidR="00AF0370" w:rsidRPr="00F11D1A" w:rsidRDefault="004E3F28" w:rsidP="00AF037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24" w:history="1">
              <w:r w:rsidR="00AF0370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  <w:tr w:rsidR="00AF0370" w:rsidRPr="00F11D1A" w:rsidTr="001832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F0370" w:rsidRPr="00F11D1A" w:rsidRDefault="00AF0370" w:rsidP="00AF0370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lastRenderedPageBreak/>
              <w:t>16/03/2020</w:t>
            </w:r>
          </w:p>
        </w:tc>
        <w:tc>
          <w:tcPr>
            <w:tcW w:w="3260" w:type="dxa"/>
          </w:tcPr>
          <w:p w:rsidR="00AF0370" w:rsidRPr="00F11D1A" w:rsidRDefault="00AF0370" w:rsidP="00AF03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TRANSPORTES, MOVILIDAD Y AGENDA URBANA</w:t>
            </w:r>
          </w:p>
        </w:tc>
        <w:tc>
          <w:tcPr>
            <w:tcW w:w="9356" w:type="dxa"/>
          </w:tcPr>
          <w:p w:rsidR="00AF0370" w:rsidRPr="00F11D1A" w:rsidRDefault="00AF0370" w:rsidP="00AF0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11D1A">
              <w:rPr>
                <w:rFonts w:cs="Arial"/>
                <w:sz w:val="24"/>
                <w:szCs w:val="24"/>
              </w:rPr>
              <w:t>Orden TMA/241/2020, de 16 de marzo, por la que se establecen las m</w:t>
            </w:r>
            <w:r w:rsidRPr="00F11D1A">
              <w:rPr>
                <w:rFonts w:cs="Arial"/>
                <w:b/>
                <w:sz w:val="24"/>
                <w:szCs w:val="24"/>
                <w:highlight w:val="yellow"/>
              </w:rPr>
              <w:t>edidas de transporte a aplicar a las conexiones entre la península y la Ciudad de Ceuta.</w:t>
            </w:r>
          </w:p>
          <w:p w:rsidR="009C7CED" w:rsidRPr="00F11D1A" w:rsidRDefault="009C7CED" w:rsidP="009C7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11D1A">
              <w:rPr>
                <w:rFonts w:cs="Arial"/>
                <w:color w:val="002060"/>
                <w:sz w:val="24"/>
                <w:szCs w:val="24"/>
              </w:rPr>
              <w:t xml:space="preserve">(Artículo 2, punto 2: La entrada en el puerto de Ceuta de embarcaciones que no sean de pasaje, carga </w:t>
            </w:r>
            <w:r w:rsidRPr="00F11D1A">
              <w:rPr>
                <w:rFonts w:cs="Arial"/>
                <w:b/>
                <w:color w:val="002060"/>
                <w:sz w:val="24"/>
                <w:szCs w:val="24"/>
                <w:highlight w:val="yellow"/>
              </w:rPr>
              <w:t>o pesca</w:t>
            </w:r>
            <w:r w:rsidRPr="00F11D1A">
              <w:rPr>
                <w:rFonts w:cs="Arial"/>
                <w:color w:val="002060"/>
                <w:sz w:val="24"/>
                <w:szCs w:val="24"/>
              </w:rPr>
              <w:t xml:space="preserve"> procedentes de cualquier puerto,…) </w:t>
            </w:r>
          </w:p>
        </w:tc>
        <w:tc>
          <w:tcPr>
            <w:tcW w:w="992" w:type="dxa"/>
          </w:tcPr>
          <w:p w:rsidR="00AF0370" w:rsidRPr="00521E2C" w:rsidRDefault="004E3F28" w:rsidP="00AF03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highlight w:val="yellow"/>
              </w:rPr>
            </w:pPr>
            <w:hyperlink r:id="rId25" w:history="1">
              <w:r w:rsidR="00AF0370" w:rsidRPr="00521E2C">
                <w:rPr>
                  <w:rStyle w:val="Hipervnculo"/>
                  <w:rFonts w:cs="Arial"/>
                  <w:b/>
                  <w:sz w:val="22"/>
                  <w:highlight w:val="yellow"/>
                </w:rPr>
                <w:t>CLICK</w:t>
              </w:r>
            </w:hyperlink>
          </w:p>
        </w:tc>
      </w:tr>
      <w:tr w:rsidR="00AF0370" w:rsidRPr="00F11D1A" w:rsidTr="0018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F0370" w:rsidRPr="00F11D1A" w:rsidRDefault="00AF0370" w:rsidP="00AF0370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16/03/2020</w:t>
            </w:r>
          </w:p>
        </w:tc>
        <w:tc>
          <w:tcPr>
            <w:tcW w:w="3260" w:type="dxa"/>
          </w:tcPr>
          <w:p w:rsidR="00AF0370" w:rsidRPr="00F11D1A" w:rsidRDefault="00AF0370" w:rsidP="00AF037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TRANSPORTES, MOVILIDAD Y AGENDA URBANA</w:t>
            </w:r>
          </w:p>
        </w:tc>
        <w:tc>
          <w:tcPr>
            <w:tcW w:w="9356" w:type="dxa"/>
          </w:tcPr>
          <w:p w:rsidR="00AF0370" w:rsidRDefault="00AF0370" w:rsidP="00AF0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  <w:shd w:val="clear" w:color="auto" w:fill="F8F8F8"/>
              </w:rPr>
            </w:pPr>
            <w:r w:rsidRPr="00F11D1A">
              <w:rPr>
                <w:rFonts w:cs="Arial"/>
                <w:color w:val="000000"/>
                <w:sz w:val="24"/>
                <w:szCs w:val="24"/>
                <w:shd w:val="clear" w:color="auto" w:fill="F8F8F8"/>
              </w:rPr>
              <w:t xml:space="preserve">Orden TMA/242/2020, de 16 de marzo, por la que se establecen las </w:t>
            </w:r>
            <w:r w:rsidRPr="00521E2C">
              <w:rPr>
                <w:rFonts w:cs="Arial"/>
                <w:b/>
                <w:color w:val="000000"/>
                <w:sz w:val="24"/>
                <w:szCs w:val="24"/>
                <w:highlight w:val="yellow"/>
                <w:shd w:val="clear" w:color="auto" w:fill="F8F8F8"/>
              </w:rPr>
              <w:t>medidas de transporte a aplicar a las conexiones entre la península y la Ciudad de Melilla.</w:t>
            </w:r>
          </w:p>
          <w:p w:rsidR="00521E2C" w:rsidRPr="00F11D1A" w:rsidRDefault="00521E2C" w:rsidP="00AF0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11D1A">
              <w:rPr>
                <w:rFonts w:cs="Arial"/>
                <w:color w:val="002060"/>
                <w:sz w:val="24"/>
                <w:szCs w:val="24"/>
              </w:rPr>
              <w:t xml:space="preserve">(Artículo 2, punto 2: La entrada en el puerto de Ceuta de embarcaciones que no sean de pasaje, carga </w:t>
            </w:r>
            <w:r w:rsidRPr="00F11D1A">
              <w:rPr>
                <w:rFonts w:cs="Arial"/>
                <w:b/>
                <w:color w:val="002060"/>
                <w:sz w:val="24"/>
                <w:szCs w:val="24"/>
                <w:highlight w:val="yellow"/>
              </w:rPr>
              <w:t>o pesca</w:t>
            </w:r>
            <w:r w:rsidRPr="00F11D1A">
              <w:rPr>
                <w:rFonts w:cs="Arial"/>
                <w:color w:val="002060"/>
                <w:sz w:val="24"/>
                <w:szCs w:val="24"/>
              </w:rPr>
              <w:t xml:space="preserve"> procedentes de cualquier puerto,…)</w:t>
            </w:r>
          </w:p>
        </w:tc>
        <w:tc>
          <w:tcPr>
            <w:tcW w:w="992" w:type="dxa"/>
          </w:tcPr>
          <w:p w:rsidR="00AF0370" w:rsidRPr="00521E2C" w:rsidRDefault="004E3F28" w:rsidP="00AF037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highlight w:val="yellow"/>
              </w:rPr>
            </w:pPr>
            <w:hyperlink r:id="rId26" w:history="1">
              <w:r w:rsidR="00AF0370" w:rsidRPr="00521E2C">
                <w:rPr>
                  <w:rStyle w:val="Hipervnculo"/>
                  <w:rFonts w:cs="Arial"/>
                  <w:b/>
                  <w:sz w:val="22"/>
                  <w:highlight w:val="yellow"/>
                </w:rPr>
                <w:t>CLICK</w:t>
              </w:r>
            </w:hyperlink>
          </w:p>
        </w:tc>
      </w:tr>
      <w:tr w:rsidR="00AF0370" w:rsidRPr="00F11D1A" w:rsidTr="001832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F0370" w:rsidRPr="00F11D1A" w:rsidRDefault="00AF0370" w:rsidP="00AF0370">
            <w:pPr>
              <w:spacing w:before="24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17/03/2020</w:t>
            </w:r>
          </w:p>
        </w:tc>
        <w:tc>
          <w:tcPr>
            <w:tcW w:w="3260" w:type="dxa"/>
          </w:tcPr>
          <w:p w:rsidR="00AF0370" w:rsidRPr="00F11D1A" w:rsidRDefault="00AF0370" w:rsidP="00AF03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11D1A">
              <w:rPr>
                <w:rFonts w:cs="Arial"/>
                <w:sz w:val="22"/>
              </w:rPr>
              <w:t>MINISTERIO DE DEFENSA</w:t>
            </w:r>
          </w:p>
        </w:tc>
        <w:tc>
          <w:tcPr>
            <w:tcW w:w="9356" w:type="dxa"/>
          </w:tcPr>
          <w:p w:rsidR="00AF0370" w:rsidRPr="00F11D1A" w:rsidRDefault="00AF0370" w:rsidP="00AF0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11D1A">
              <w:rPr>
                <w:rFonts w:cs="Arial"/>
                <w:sz w:val="24"/>
              </w:rPr>
              <w:t>Instrucción de 16 de marzo de 2020, del Minis</w:t>
            </w:r>
            <w:r w:rsidR="00A43978">
              <w:rPr>
                <w:rFonts w:cs="Arial"/>
                <w:sz w:val="24"/>
              </w:rPr>
              <w:t xml:space="preserve">terio de Defensa, por la que se </w:t>
            </w:r>
            <w:r w:rsidRPr="00F11D1A">
              <w:rPr>
                <w:rFonts w:cs="Arial"/>
                <w:sz w:val="24"/>
              </w:rPr>
              <w:t>establecen medidas para la gestión de la situación de la crisis sanitaria ocasionada por el COVID-19 en el ámbito del Ministerio de Defensa.</w:t>
            </w:r>
          </w:p>
          <w:p w:rsidR="00AF0370" w:rsidRPr="00F11D1A" w:rsidRDefault="00AF0370" w:rsidP="00AF0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11D1A">
              <w:rPr>
                <w:rFonts w:cs="Arial"/>
                <w:sz w:val="24"/>
              </w:rPr>
              <w:t>(</w:t>
            </w:r>
            <w:r w:rsidRPr="00F11D1A">
              <w:rPr>
                <w:rFonts w:cs="Arial"/>
                <w:color w:val="002060"/>
                <w:sz w:val="24"/>
              </w:rPr>
              <w:t>Colaboración de las FFAA en el reparto de alimentos a población vulnerable)</w:t>
            </w:r>
          </w:p>
        </w:tc>
        <w:tc>
          <w:tcPr>
            <w:tcW w:w="992" w:type="dxa"/>
          </w:tcPr>
          <w:p w:rsidR="00AF0370" w:rsidRPr="00F11D1A" w:rsidRDefault="004E3F28" w:rsidP="00AF03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hyperlink r:id="rId27" w:history="1">
              <w:r w:rsidR="00AF0370" w:rsidRPr="00F11D1A">
                <w:rPr>
                  <w:rStyle w:val="Hipervnculo"/>
                  <w:rFonts w:cs="Arial"/>
                  <w:b/>
                  <w:sz w:val="22"/>
                </w:rPr>
                <w:t>CLICK</w:t>
              </w:r>
            </w:hyperlink>
          </w:p>
        </w:tc>
      </w:tr>
    </w:tbl>
    <w:p w:rsidR="00BD296C" w:rsidRDefault="00BD296C">
      <w:pPr>
        <w:rPr>
          <w:rFonts w:cs="Arial"/>
          <w:sz w:val="28"/>
          <w:szCs w:val="24"/>
        </w:rPr>
      </w:pPr>
    </w:p>
    <w:p w:rsidR="00015A6F" w:rsidRDefault="00015A6F">
      <w:pPr>
        <w:rPr>
          <w:rFonts w:cs="Arial"/>
          <w:sz w:val="28"/>
          <w:szCs w:val="24"/>
        </w:rPr>
      </w:pPr>
    </w:p>
    <w:p w:rsidR="00015A6F" w:rsidRDefault="00015A6F">
      <w:pPr>
        <w:rPr>
          <w:rFonts w:cs="Arial"/>
          <w:sz w:val="28"/>
          <w:szCs w:val="24"/>
        </w:rPr>
      </w:pPr>
    </w:p>
    <w:p w:rsidR="00015A6F" w:rsidRDefault="00015A6F">
      <w:pPr>
        <w:rPr>
          <w:rFonts w:cs="Arial"/>
          <w:sz w:val="28"/>
          <w:szCs w:val="24"/>
        </w:rPr>
      </w:pPr>
    </w:p>
    <w:p w:rsidR="00015A6F" w:rsidRDefault="00015A6F">
      <w:pPr>
        <w:rPr>
          <w:rFonts w:cs="Arial"/>
          <w:sz w:val="28"/>
          <w:szCs w:val="24"/>
        </w:rPr>
      </w:pPr>
    </w:p>
    <w:p w:rsidR="00015A6F" w:rsidRDefault="00015A6F">
      <w:pPr>
        <w:rPr>
          <w:rFonts w:cs="Arial"/>
          <w:sz w:val="28"/>
          <w:szCs w:val="24"/>
        </w:rPr>
      </w:pPr>
    </w:p>
    <w:p w:rsidR="00015A6F" w:rsidRDefault="00015A6F">
      <w:pPr>
        <w:rPr>
          <w:rFonts w:cs="Arial"/>
          <w:sz w:val="28"/>
          <w:szCs w:val="24"/>
        </w:rPr>
      </w:pPr>
    </w:p>
    <w:p w:rsidR="00015A6F" w:rsidRDefault="00015A6F">
      <w:pPr>
        <w:rPr>
          <w:rFonts w:cs="Arial"/>
          <w:sz w:val="28"/>
          <w:szCs w:val="24"/>
        </w:rPr>
      </w:pPr>
    </w:p>
    <w:p w:rsidR="00015A6F" w:rsidRPr="00F11D1A" w:rsidRDefault="00015A6F">
      <w:pPr>
        <w:rPr>
          <w:rFonts w:cs="Arial"/>
          <w:sz w:val="28"/>
          <w:szCs w:val="24"/>
        </w:rPr>
      </w:pPr>
    </w:p>
    <w:p w:rsidR="00373B91" w:rsidRPr="00F11D1A" w:rsidRDefault="00373B91">
      <w:pPr>
        <w:rPr>
          <w:rFonts w:cs="Arial"/>
          <w:sz w:val="28"/>
          <w:szCs w:val="24"/>
        </w:rPr>
      </w:pPr>
    </w:p>
    <w:tbl>
      <w:tblPr>
        <w:tblStyle w:val="Tablanormal4"/>
        <w:tblpPr w:leftFromText="141" w:rightFromText="141" w:vertAnchor="text" w:horzAnchor="margin" w:tblpY="26"/>
        <w:tblW w:w="14884" w:type="dxa"/>
        <w:tblInd w:w="0" w:type="dxa"/>
        <w:tblLook w:val="04A0" w:firstRow="1" w:lastRow="0" w:firstColumn="1" w:lastColumn="0" w:noHBand="0" w:noVBand="1"/>
      </w:tblPr>
      <w:tblGrid>
        <w:gridCol w:w="1518"/>
        <w:gridCol w:w="3154"/>
        <w:gridCol w:w="9323"/>
        <w:gridCol w:w="889"/>
      </w:tblGrid>
      <w:tr w:rsidR="00462DB3" w:rsidRPr="00F11D1A" w:rsidTr="00015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3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462DB3" w:rsidRPr="00F11D1A" w:rsidRDefault="00462DB3" w:rsidP="00521E2C">
            <w:pPr>
              <w:ind w:right="3681" w:firstLine="4570"/>
              <w:jc w:val="center"/>
              <w:rPr>
                <w:rFonts w:cs="Arial"/>
                <w:szCs w:val="24"/>
              </w:rPr>
            </w:pPr>
            <w:r w:rsidRPr="00F11D1A">
              <w:rPr>
                <w:rFonts w:cs="Arial"/>
                <w:szCs w:val="24"/>
              </w:rPr>
              <w:lastRenderedPageBreak/>
              <w:t>UNIÓN EUROPEA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462DB3" w:rsidRPr="00F11D1A" w:rsidRDefault="00462DB3" w:rsidP="00462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015A6F" w:rsidRPr="00015A6F" w:rsidTr="00015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6F" w:rsidRPr="00015A6F" w:rsidRDefault="00015A6F" w:rsidP="00015A6F">
            <w:pPr>
              <w:spacing w:before="240"/>
              <w:rPr>
                <w:rFonts w:cs="Arial"/>
                <w:color w:val="002060"/>
                <w:sz w:val="22"/>
              </w:rPr>
            </w:pPr>
            <w:r w:rsidRPr="00015A6F">
              <w:rPr>
                <w:rFonts w:cs="Arial"/>
                <w:color w:val="002060"/>
                <w:sz w:val="22"/>
              </w:rPr>
              <w:t>17/03/2020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6F" w:rsidRPr="00015A6F" w:rsidRDefault="00015A6F" w:rsidP="00015A6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2"/>
              </w:rPr>
            </w:pPr>
            <w:r w:rsidRPr="00015A6F">
              <w:rPr>
                <w:rFonts w:cs="Arial"/>
                <w:color w:val="002060"/>
                <w:sz w:val="22"/>
              </w:rPr>
              <w:t>COMISIÓN EUROPEA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24"/>
                <w:szCs w:val="24"/>
                <w:highlight w:val="yellow"/>
                <w:lang w:val="en-GB"/>
              </w:rPr>
            </w:pPr>
            <w:r w:rsidRPr="00015A6F">
              <w:rPr>
                <w:rFonts w:cs="Arial"/>
                <w:b/>
                <w:color w:val="002060"/>
                <w:sz w:val="24"/>
                <w:szCs w:val="24"/>
                <w:highlight w:val="yellow"/>
                <w:lang w:val="en-GB"/>
              </w:rPr>
              <w:t>Guidelines for border management measures to protect health and ensure the</w:t>
            </w: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24"/>
                <w:szCs w:val="24"/>
                <w:lang w:val="en-GB"/>
              </w:rPr>
            </w:pPr>
            <w:r w:rsidRPr="00015A6F">
              <w:rPr>
                <w:rFonts w:cs="Arial"/>
                <w:b/>
                <w:color w:val="002060"/>
                <w:sz w:val="24"/>
                <w:szCs w:val="24"/>
                <w:highlight w:val="yellow"/>
                <w:lang w:val="en-GB"/>
              </w:rPr>
              <w:t>availability of goods and essential services:</w:t>
            </w:r>
          </w:p>
          <w:p w:rsidR="00015A6F" w:rsidRPr="00756CC3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  <w:lang w:val="en-GB"/>
              </w:rPr>
            </w:pP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</w:rPr>
            </w:pPr>
            <w:r w:rsidRPr="00015A6F">
              <w:rPr>
                <w:rFonts w:cs="Arial"/>
                <w:color w:val="002060"/>
                <w:sz w:val="24"/>
                <w:szCs w:val="24"/>
              </w:rPr>
              <w:t>Capítulo II la provisión de bienes:</w:t>
            </w: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</w:rPr>
            </w:pP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</w:rPr>
            </w:pPr>
            <w:r w:rsidRPr="00015A6F">
              <w:rPr>
                <w:rFonts w:cs="Arial"/>
                <w:color w:val="002060"/>
                <w:sz w:val="24"/>
                <w:szCs w:val="24"/>
              </w:rPr>
              <w:t xml:space="preserve">6. Los EEMM deben asegurar la libre circulación de todos los bienes, particularmente asegurando la cadena de bienes esenciales /primera necesidad (equipos médicos, medicina, alimentos perecederos y ganado) No se impondrá restricción alguna a los mismos salvo justificación aceptable. Y para ello, se designarán los “carriles rápidos” previamente mencionados en este correo. </w:t>
            </w: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</w:rPr>
            </w:pP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</w:rPr>
            </w:pPr>
            <w:r w:rsidRPr="00015A6F">
              <w:rPr>
                <w:rFonts w:cs="Arial"/>
                <w:color w:val="002060"/>
                <w:sz w:val="24"/>
                <w:szCs w:val="24"/>
              </w:rPr>
              <w:t>7. No se impondrán certificados adicionales a los bienes que circulen en el mercado interno. La Autoridad Europea de seguridad Alimentaria constata que no hay evidencia alguna de que se transmita el COVID vía alimentos</w:t>
            </w: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</w:rPr>
            </w:pP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</w:rPr>
            </w:pPr>
            <w:r w:rsidRPr="00015A6F">
              <w:rPr>
                <w:rFonts w:cs="Arial"/>
                <w:color w:val="002060"/>
                <w:sz w:val="24"/>
                <w:szCs w:val="24"/>
              </w:rPr>
              <w:t xml:space="preserve">8. Los transportistas que desplacen bienes esenciales podrán cruzar las fronteras y su seguridad no puede ser puesta en riesgo. </w:t>
            </w: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</w:rPr>
            </w:pPr>
          </w:p>
          <w:p w:rsidR="00015A6F" w:rsidRPr="00015A6F" w:rsidRDefault="00015A6F" w:rsidP="0001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</w:rPr>
            </w:pPr>
            <w:r w:rsidRPr="00015A6F">
              <w:rPr>
                <w:rFonts w:cs="Arial"/>
                <w:color w:val="002060"/>
                <w:sz w:val="24"/>
                <w:szCs w:val="24"/>
              </w:rPr>
              <w:t>9. Los EEMM deberán asegurar la provisión constante que dé respuesta a las necesidades de la sociedad para evitar situaciones de pánico, aglomeraciones en establecimientos/comercios. Y esto requiere compromiso proactivo de la cadena de suministros.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6F" w:rsidRPr="00015A6F" w:rsidRDefault="004E3F28" w:rsidP="00015A6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4"/>
                <w:szCs w:val="24"/>
                <w:lang w:val="en-GB"/>
              </w:rPr>
            </w:pPr>
            <w:hyperlink r:id="rId28" w:history="1">
              <w:r w:rsidR="00015A6F" w:rsidRPr="00015A6F">
                <w:rPr>
                  <w:rStyle w:val="Hipervnculo"/>
                  <w:rFonts w:cs="Arial"/>
                  <w:b/>
                  <w:color w:val="002060"/>
                  <w:sz w:val="22"/>
                </w:rPr>
                <w:t>CLICK</w:t>
              </w:r>
            </w:hyperlink>
          </w:p>
        </w:tc>
      </w:tr>
    </w:tbl>
    <w:p w:rsidR="00373B91" w:rsidRPr="00015A6F" w:rsidRDefault="00373B91" w:rsidP="00462DB3">
      <w:pPr>
        <w:spacing w:line="240" w:lineRule="auto"/>
        <w:rPr>
          <w:rFonts w:cs="Arial"/>
          <w:color w:val="002060"/>
          <w:sz w:val="28"/>
          <w:szCs w:val="24"/>
          <w:lang w:val="en-GB"/>
        </w:rPr>
      </w:pPr>
    </w:p>
    <w:sectPr w:rsidR="00373B91" w:rsidRPr="00015A6F" w:rsidSect="00525D65">
      <w:headerReference w:type="default" r:id="rId29"/>
      <w:footerReference w:type="default" r:id="rId30"/>
      <w:pgSz w:w="16838" w:h="11906" w:orient="landscape"/>
      <w:pgMar w:top="1701" w:right="1417" w:bottom="1701" w:left="851" w:header="142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4CC" w:rsidRDefault="004C14CC" w:rsidP="00032BF5">
      <w:pPr>
        <w:spacing w:after="0" w:line="240" w:lineRule="auto"/>
      </w:pPr>
      <w:r>
        <w:separator/>
      </w:r>
    </w:p>
  </w:endnote>
  <w:endnote w:type="continuationSeparator" w:id="0">
    <w:p w:rsidR="004C14CC" w:rsidRDefault="004C14CC" w:rsidP="0003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892472"/>
      <w:docPartObj>
        <w:docPartGallery w:val="Page Numbers (Bottom of Page)"/>
        <w:docPartUnique/>
      </w:docPartObj>
    </w:sdtPr>
    <w:sdtEndPr/>
    <w:sdtContent>
      <w:p w:rsidR="00756824" w:rsidRDefault="007568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CC3">
          <w:rPr>
            <w:noProof/>
          </w:rPr>
          <w:t>4</w:t>
        </w:r>
        <w:r>
          <w:fldChar w:fldCharType="end"/>
        </w:r>
      </w:p>
    </w:sdtContent>
  </w:sdt>
  <w:p w:rsidR="00756824" w:rsidRDefault="00756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4CC" w:rsidRDefault="004C14CC" w:rsidP="00032BF5">
      <w:pPr>
        <w:spacing w:after="0" w:line="240" w:lineRule="auto"/>
      </w:pPr>
      <w:r>
        <w:separator/>
      </w:r>
    </w:p>
  </w:footnote>
  <w:footnote w:type="continuationSeparator" w:id="0">
    <w:p w:rsidR="004C14CC" w:rsidRDefault="004C14CC" w:rsidP="0003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F5" w:rsidRDefault="00032BF5" w:rsidP="00032BF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34A3C87" wp14:editId="5200B5CC">
          <wp:simplePos x="0" y="0"/>
          <wp:positionH relativeFrom="column">
            <wp:posOffset>205147</wp:posOffset>
          </wp:positionH>
          <wp:positionV relativeFrom="paragraph">
            <wp:posOffset>71120</wp:posOffset>
          </wp:positionV>
          <wp:extent cx="2667000" cy="685800"/>
          <wp:effectExtent l="0" t="0" r="0" b="0"/>
          <wp:wrapTight wrapText="bothSides">
            <wp:wrapPolygon edited="0">
              <wp:start x="0" y="0"/>
              <wp:lineTo x="0" y="21000"/>
              <wp:lineTo x="21446" y="21000"/>
              <wp:lineTo x="2144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A.Gob.Web-72px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pPr w:leftFromText="142" w:rightFromText="142" w:vertAnchor="text" w:horzAnchor="margin" w:tblpXSpec="right" w:tblpY="1"/>
      <w:tblOverlap w:val="never"/>
      <w:tblW w:w="36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62"/>
    </w:tblGrid>
    <w:tr w:rsidR="00032BF5" w:rsidRPr="004358AD" w:rsidTr="005F6C8D">
      <w:trPr>
        <w:trHeight w:val="553"/>
      </w:trPr>
      <w:tc>
        <w:tcPr>
          <w:tcW w:w="3662" w:type="dxa"/>
          <w:shd w:val="clear" w:color="auto" w:fill="auto"/>
          <w:vAlign w:val="center"/>
        </w:tcPr>
        <w:p w:rsidR="00032BF5" w:rsidRDefault="00032BF5" w:rsidP="00032BF5">
          <w:pPr>
            <w:spacing w:after="0"/>
            <w:jc w:val="center"/>
            <w:rPr>
              <w:rFonts w:ascii="Gill Sans MT" w:hAnsi="Gill Sans MT" w:cs="Arial"/>
              <w:sz w:val="16"/>
              <w:szCs w:val="18"/>
            </w:rPr>
          </w:pPr>
          <w:r w:rsidRPr="009D6915">
            <w:rPr>
              <w:rFonts w:ascii="Gill Sans MT" w:hAnsi="Gill Sans MT" w:cs="Arial"/>
              <w:sz w:val="16"/>
              <w:szCs w:val="18"/>
            </w:rPr>
            <w:t xml:space="preserve">GABINETE DEL MINISTRO </w:t>
          </w:r>
        </w:p>
        <w:p w:rsidR="00032BF5" w:rsidRPr="004358AD" w:rsidRDefault="00032BF5" w:rsidP="00032BF5">
          <w:pPr>
            <w:spacing w:after="0"/>
            <w:jc w:val="center"/>
            <w:rPr>
              <w:rFonts w:ascii="Gill Sans MT" w:hAnsi="Gill Sans MT" w:cs="Arial"/>
              <w:sz w:val="18"/>
              <w:szCs w:val="18"/>
            </w:rPr>
          </w:pPr>
          <w:r w:rsidRPr="009D6915">
            <w:rPr>
              <w:rFonts w:ascii="Gill Sans MT" w:hAnsi="Gill Sans MT" w:cs="Arial"/>
              <w:sz w:val="16"/>
              <w:szCs w:val="18"/>
            </w:rPr>
            <w:t>COMUNICACIÓN</w:t>
          </w:r>
        </w:p>
      </w:tc>
    </w:tr>
  </w:tbl>
  <w:p w:rsidR="00032BF5" w:rsidRPr="00447E34" w:rsidRDefault="00032BF5" w:rsidP="00032BF5">
    <w:pPr>
      <w:pStyle w:val="Encabezado"/>
      <w:jc w:val="right"/>
      <w:rPr>
        <w:sz w:val="22"/>
      </w:rPr>
    </w:pPr>
    <w:r w:rsidRPr="00447E34">
      <w:rPr>
        <w:sz w:val="22"/>
      </w:rPr>
      <w:t xml:space="preserve">  </w:t>
    </w:r>
    <w:r w:rsidRPr="00447E34">
      <w:rPr>
        <w:sz w:val="22"/>
      </w:rPr>
      <w:fldChar w:fldCharType="begin"/>
    </w:r>
    <w:r w:rsidRPr="00447E34">
      <w:rPr>
        <w:sz w:val="22"/>
      </w:rPr>
      <w:instrText xml:space="preserve"> TIME \@ "dd/MM/yyyy" </w:instrText>
    </w:r>
    <w:r w:rsidRPr="00447E34">
      <w:rPr>
        <w:sz w:val="22"/>
      </w:rPr>
      <w:fldChar w:fldCharType="separate"/>
    </w:r>
    <w:r w:rsidR="004E3F28">
      <w:rPr>
        <w:noProof/>
        <w:sz w:val="22"/>
      </w:rPr>
      <w:t>17/03/2020</w:t>
    </w:r>
    <w:r w:rsidRPr="00447E34">
      <w:rPr>
        <w:sz w:val="22"/>
      </w:rPr>
      <w:fldChar w:fldCharType="end"/>
    </w:r>
  </w:p>
  <w:p w:rsidR="00032BF5" w:rsidRDefault="00032B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7AD"/>
    <w:multiLevelType w:val="hybridMultilevel"/>
    <w:tmpl w:val="B9BCD900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9A1E6D"/>
    <w:multiLevelType w:val="hybridMultilevel"/>
    <w:tmpl w:val="DCCE6E80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4B3BD4"/>
    <w:multiLevelType w:val="hybridMultilevel"/>
    <w:tmpl w:val="5F2A38DC"/>
    <w:lvl w:ilvl="0" w:tplc="A4D037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7457F"/>
    <w:multiLevelType w:val="hybridMultilevel"/>
    <w:tmpl w:val="A9F80E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416"/>
    <w:multiLevelType w:val="hybridMultilevel"/>
    <w:tmpl w:val="2190E2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5996"/>
    <w:multiLevelType w:val="hybridMultilevel"/>
    <w:tmpl w:val="1900674C"/>
    <w:lvl w:ilvl="0" w:tplc="017E941A">
      <w:start w:val="2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156B0E"/>
    <w:multiLevelType w:val="hybridMultilevel"/>
    <w:tmpl w:val="A6441D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474C9"/>
    <w:multiLevelType w:val="hybridMultilevel"/>
    <w:tmpl w:val="83F48C96"/>
    <w:lvl w:ilvl="0" w:tplc="1026D1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86862A5"/>
    <w:multiLevelType w:val="hybridMultilevel"/>
    <w:tmpl w:val="23F8386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5A3787"/>
    <w:multiLevelType w:val="hybridMultilevel"/>
    <w:tmpl w:val="3C18ED14"/>
    <w:lvl w:ilvl="0" w:tplc="572EF7CE">
      <w:start w:val="2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3EC115E"/>
    <w:multiLevelType w:val="hybridMultilevel"/>
    <w:tmpl w:val="1696DA6C"/>
    <w:lvl w:ilvl="0" w:tplc="017E94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84CD8"/>
    <w:multiLevelType w:val="hybridMultilevel"/>
    <w:tmpl w:val="8C367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F23A3"/>
    <w:multiLevelType w:val="hybridMultilevel"/>
    <w:tmpl w:val="DEB8CE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D5B81"/>
    <w:multiLevelType w:val="hybridMultilevel"/>
    <w:tmpl w:val="E9424D76"/>
    <w:lvl w:ilvl="0" w:tplc="147ADEFA">
      <w:start w:val="1"/>
      <w:numFmt w:val="bullet"/>
      <w:pStyle w:val="LIST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5564E"/>
    <w:multiLevelType w:val="hybridMultilevel"/>
    <w:tmpl w:val="522E3E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DB"/>
    <w:rsid w:val="00015A6F"/>
    <w:rsid w:val="00015FF2"/>
    <w:rsid w:val="000277A3"/>
    <w:rsid w:val="00032BF5"/>
    <w:rsid w:val="00046CC1"/>
    <w:rsid w:val="00050169"/>
    <w:rsid w:val="000605DC"/>
    <w:rsid w:val="000671B0"/>
    <w:rsid w:val="000A6F1C"/>
    <w:rsid w:val="000F042D"/>
    <w:rsid w:val="000F36DF"/>
    <w:rsid w:val="00136AF2"/>
    <w:rsid w:val="00146788"/>
    <w:rsid w:val="00152381"/>
    <w:rsid w:val="00157E6F"/>
    <w:rsid w:val="001640CB"/>
    <w:rsid w:val="00171700"/>
    <w:rsid w:val="0018328F"/>
    <w:rsid w:val="001B6557"/>
    <w:rsid w:val="00206825"/>
    <w:rsid w:val="00213CF1"/>
    <w:rsid w:val="00253BB5"/>
    <w:rsid w:val="00291006"/>
    <w:rsid w:val="00293BFA"/>
    <w:rsid w:val="002B3209"/>
    <w:rsid w:val="002C429E"/>
    <w:rsid w:val="002D1744"/>
    <w:rsid w:val="00311336"/>
    <w:rsid w:val="00335B80"/>
    <w:rsid w:val="00361634"/>
    <w:rsid w:val="00361E41"/>
    <w:rsid w:val="00373B91"/>
    <w:rsid w:val="00375F8A"/>
    <w:rsid w:val="00397817"/>
    <w:rsid w:val="003B4F32"/>
    <w:rsid w:val="003C0DF1"/>
    <w:rsid w:val="003E3304"/>
    <w:rsid w:val="00401794"/>
    <w:rsid w:val="004026FF"/>
    <w:rsid w:val="00426C69"/>
    <w:rsid w:val="00433B4E"/>
    <w:rsid w:val="00447E34"/>
    <w:rsid w:val="00462DB3"/>
    <w:rsid w:val="00473057"/>
    <w:rsid w:val="004A4FAC"/>
    <w:rsid w:val="004B4AB5"/>
    <w:rsid w:val="004C14CC"/>
    <w:rsid w:val="004E1DAE"/>
    <w:rsid w:val="004E3F28"/>
    <w:rsid w:val="004F6D68"/>
    <w:rsid w:val="00521E2C"/>
    <w:rsid w:val="00525D65"/>
    <w:rsid w:val="00553CD9"/>
    <w:rsid w:val="0057703B"/>
    <w:rsid w:val="00591FD0"/>
    <w:rsid w:val="005D5215"/>
    <w:rsid w:val="005E4BDA"/>
    <w:rsid w:val="005E4CF6"/>
    <w:rsid w:val="005E603F"/>
    <w:rsid w:val="005F05B7"/>
    <w:rsid w:val="005F3E99"/>
    <w:rsid w:val="00600E18"/>
    <w:rsid w:val="00607406"/>
    <w:rsid w:val="00616510"/>
    <w:rsid w:val="00666F6C"/>
    <w:rsid w:val="00690D34"/>
    <w:rsid w:val="006D6F2E"/>
    <w:rsid w:val="00756824"/>
    <w:rsid w:val="00756CC3"/>
    <w:rsid w:val="00767A3D"/>
    <w:rsid w:val="007A56EE"/>
    <w:rsid w:val="007B0BF6"/>
    <w:rsid w:val="007D7748"/>
    <w:rsid w:val="007F042A"/>
    <w:rsid w:val="00835EE8"/>
    <w:rsid w:val="008419E1"/>
    <w:rsid w:val="008476E6"/>
    <w:rsid w:val="00876564"/>
    <w:rsid w:val="008D2325"/>
    <w:rsid w:val="008D27A5"/>
    <w:rsid w:val="008F0778"/>
    <w:rsid w:val="00900B88"/>
    <w:rsid w:val="00905D7B"/>
    <w:rsid w:val="00925A3B"/>
    <w:rsid w:val="00966CE7"/>
    <w:rsid w:val="0098502A"/>
    <w:rsid w:val="009C7CED"/>
    <w:rsid w:val="009D40EA"/>
    <w:rsid w:val="009E36E3"/>
    <w:rsid w:val="009E5082"/>
    <w:rsid w:val="009F2DCD"/>
    <w:rsid w:val="009F5E86"/>
    <w:rsid w:val="00A02C23"/>
    <w:rsid w:val="00A4181E"/>
    <w:rsid w:val="00A43978"/>
    <w:rsid w:val="00A52538"/>
    <w:rsid w:val="00A70609"/>
    <w:rsid w:val="00A826F3"/>
    <w:rsid w:val="00AC0DDB"/>
    <w:rsid w:val="00AC27B2"/>
    <w:rsid w:val="00AD2F25"/>
    <w:rsid w:val="00AE2E2D"/>
    <w:rsid w:val="00AF0370"/>
    <w:rsid w:val="00B00B7A"/>
    <w:rsid w:val="00B01FEF"/>
    <w:rsid w:val="00B25D85"/>
    <w:rsid w:val="00B364D1"/>
    <w:rsid w:val="00BA7660"/>
    <w:rsid w:val="00BA7B48"/>
    <w:rsid w:val="00BB17D9"/>
    <w:rsid w:val="00BD296C"/>
    <w:rsid w:val="00C05B33"/>
    <w:rsid w:val="00C20C5D"/>
    <w:rsid w:val="00C706AF"/>
    <w:rsid w:val="00C75C86"/>
    <w:rsid w:val="00CA7A78"/>
    <w:rsid w:val="00CB0227"/>
    <w:rsid w:val="00CE3496"/>
    <w:rsid w:val="00D204E3"/>
    <w:rsid w:val="00D36434"/>
    <w:rsid w:val="00D40850"/>
    <w:rsid w:val="00D4258A"/>
    <w:rsid w:val="00D7551C"/>
    <w:rsid w:val="00D851F8"/>
    <w:rsid w:val="00D864B1"/>
    <w:rsid w:val="00DC24EE"/>
    <w:rsid w:val="00DF544E"/>
    <w:rsid w:val="00E425E5"/>
    <w:rsid w:val="00E47F2B"/>
    <w:rsid w:val="00E54515"/>
    <w:rsid w:val="00E546DF"/>
    <w:rsid w:val="00F0620F"/>
    <w:rsid w:val="00F11D1A"/>
    <w:rsid w:val="00F13BEB"/>
    <w:rsid w:val="00F14D9E"/>
    <w:rsid w:val="00F27DE5"/>
    <w:rsid w:val="00F72505"/>
    <w:rsid w:val="00F7571B"/>
    <w:rsid w:val="00F81401"/>
    <w:rsid w:val="00F858FA"/>
    <w:rsid w:val="00F85E7F"/>
    <w:rsid w:val="00F939C4"/>
    <w:rsid w:val="00FC0D5F"/>
    <w:rsid w:val="00FD086E"/>
    <w:rsid w:val="00FD25B2"/>
    <w:rsid w:val="00FE1BB7"/>
    <w:rsid w:val="00FE237B"/>
    <w:rsid w:val="00FF578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D0DE79B-9DC9-48C4-B955-E121DE6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F5"/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BF5"/>
  </w:style>
  <w:style w:type="paragraph" w:styleId="Piedepgina">
    <w:name w:val="footer"/>
    <w:basedOn w:val="Normal"/>
    <w:link w:val="PiedepginaCar"/>
    <w:uiPriority w:val="99"/>
    <w:unhideWhenUsed/>
    <w:rsid w:val="0003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BF5"/>
  </w:style>
  <w:style w:type="paragraph" w:customStyle="1" w:styleId="Estilo2">
    <w:name w:val="Estilo2"/>
    <w:basedOn w:val="Normal"/>
    <w:link w:val="Estilo2Car"/>
    <w:qFormat/>
    <w:rsid w:val="00032BF5"/>
    <w:pPr>
      <w:shd w:val="clear" w:color="auto" w:fill="BDD6EE" w:themeFill="accent1" w:themeFillTint="66"/>
      <w:spacing w:after="0" w:line="240" w:lineRule="auto"/>
      <w:jc w:val="center"/>
    </w:pPr>
    <w:rPr>
      <w:sz w:val="40"/>
    </w:rPr>
  </w:style>
  <w:style w:type="character" w:customStyle="1" w:styleId="Estilo2Car">
    <w:name w:val="Estilo2 Car"/>
    <w:basedOn w:val="Fuentedeprrafopredeter"/>
    <w:link w:val="Estilo2"/>
    <w:rsid w:val="00032BF5"/>
    <w:rPr>
      <w:rFonts w:ascii="Arial" w:hAnsi="Arial"/>
      <w:sz w:val="40"/>
      <w:shd w:val="clear" w:color="auto" w:fill="BDD6EE" w:themeFill="accent1" w:themeFillTint="66"/>
    </w:rPr>
  </w:style>
  <w:style w:type="table" w:styleId="Tablanormal4">
    <w:name w:val="Plain Table 4"/>
    <w:basedOn w:val="Tablanormal"/>
    <w:uiPriority w:val="44"/>
    <w:rsid w:val="00032BF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">
    <w:name w:val="TEXTO"/>
    <w:basedOn w:val="Normal"/>
    <w:link w:val="TEXTOCar"/>
    <w:qFormat/>
    <w:rsid w:val="00756824"/>
    <w:pPr>
      <w:spacing w:after="200" w:line="240" w:lineRule="auto"/>
      <w:jc w:val="both"/>
    </w:pPr>
    <w:rPr>
      <w:rFonts w:eastAsia="Calibri" w:cs="Arial"/>
      <w:sz w:val="24"/>
      <w:szCs w:val="24"/>
    </w:rPr>
  </w:style>
  <w:style w:type="character" w:customStyle="1" w:styleId="TEXTOCar">
    <w:name w:val="TEXTO Car"/>
    <w:basedOn w:val="Fuentedeprrafopredeter"/>
    <w:link w:val="TEXTO"/>
    <w:rsid w:val="00756824"/>
    <w:rPr>
      <w:rFonts w:ascii="Arial" w:eastAsia="Calibri" w:hAnsi="Arial" w:cs="Arial"/>
      <w:sz w:val="24"/>
      <w:szCs w:val="24"/>
    </w:rPr>
  </w:style>
  <w:style w:type="paragraph" w:styleId="Sinespaciado">
    <w:name w:val="No Spacing"/>
    <w:basedOn w:val="Normal"/>
    <w:uiPriority w:val="1"/>
    <w:qFormat/>
    <w:rsid w:val="0075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6824"/>
    <w:pPr>
      <w:ind w:left="720"/>
      <w:contextualSpacing/>
    </w:pPr>
  </w:style>
  <w:style w:type="paragraph" w:customStyle="1" w:styleId="LISTA">
    <w:name w:val="LISTA"/>
    <w:basedOn w:val="TEXTO"/>
    <w:link w:val="LISTACar"/>
    <w:qFormat/>
    <w:rsid w:val="00293BFA"/>
    <w:pPr>
      <w:numPr>
        <w:numId w:val="4"/>
      </w:numPr>
      <w:ind w:left="357" w:hanging="357"/>
    </w:pPr>
  </w:style>
  <w:style w:type="character" w:customStyle="1" w:styleId="LISTACar">
    <w:name w:val="LISTA Car"/>
    <w:basedOn w:val="TEXTOCar"/>
    <w:link w:val="LISTA"/>
    <w:rsid w:val="00293BFA"/>
    <w:rPr>
      <w:rFonts w:ascii="Arial" w:eastAsia="Calibri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1651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2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20/03/10/pdfs/BOE-A-2020-3433.pdf" TargetMode="External" /><Relationship Id="rId13" Type="http://schemas.openxmlformats.org/officeDocument/2006/relationships/hyperlink" Target="https://www.boe.es/diario_boe/txt.php?id=BOE-A-2020-3693" TargetMode="External" /><Relationship Id="rId18" Type="http://schemas.openxmlformats.org/officeDocument/2006/relationships/hyperlink" Target="https://www.boe.es/boe/dias/2020/03/15/pdfs/BOE-A-2020-3698.pdf" TargetMode="External" /><Relationship Id="rId26" Type="http://schemas.openxmlformats.org/officeDocument/2006/relationships/hyperlink" Target="https://www.boe.es/boe/dias/2020/03/16/pdfs/BOE-A-2020-3779.pdf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www.boe.es/boe/dias/2020/03/15/pdfs/BOE-A-2020-3701.pdf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s://www.boe.es/boe/dias/2020/03/14/pdfs/BOE-A-2020-3692.pdf" TargetMode="External" /><Relationship Id="rId17" Type="http://schemas.openxmlformats.org/officeDocument/2006/relationships/hyperlink" Target="https://www.boe.es/boe/dias/2020/03/15/pdfs/BOE-A-2020-3697.pdf" TargetMode="External" /><Relationship Id="rId25" Type="http://schemas.openxmlformats.org/officeDocument/2006/relationships/hyperlink" Target="https://www.boe.es/boe/dias/2020/03/16/pdfs/BOE-A-2020-3778.pdf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www.boe.es/boe/dias/2020/03/15/pdfs/BOE-A-2020-3696.pdf" TargetMode="External" /><Relationship Id="rId20" Type="http://schemas.openxmlformats.org/officeDocument/2006/relationships/hyperlink" Target="https://www.boe.es/boe/dias/2020/03/15/pdfs/BOE-A-2020-3700.pdf" TargetMode="External" /><Relationship Id="rId29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boe.es/boe/dias/2020/03/13/pdfs/BOE-A-2020-3580.pdf" TargetMode="External" /><Relationship Id="rId24" Type="http://schemas.openxmlformats.org/officeDocument/2006/relationships/hyperlink" Target="https://www.boe.es/boe/dias/2020/03/16/pdfs/BOE-A-2020-3777.pdf" TargetMode="External" /><Relationship Id="rId32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yperlink" Target="https://www.boe.es/boe/dias/2020/03/15/pdfs/BOE-A-2020-3695.pdf" TargetMode="External" /><Relationship Id="rId23" Type="http://schemas.openxmlformats.org/officeDocument/2006/relationships/hyperlink" Target="https://www.boe.es/boe/dias/2020/03/16/pdfs/BOE-A-2020-3776.pdf" TargetMode="External" /><Relationship Id="rId28" Type="http://schemas.openxmlformats.org/officeDocument/2006/relationships/hyperlink" Target="https://ec.europa.eu/home-affairs/sites/homeaffairs/files/what-we-do/policies/european-agenda-migration/20200316_covid-19-guidelines-for-border-management.pdf" TargetMode="External" /><Relationship Id="rId10" Type="http://schemas.openxmlformats.org/officeDocument/2006/relationships/hyperlink" Target="https://www.boe.es/diario_boe/txt.php?id=BOE-A-2020-3579" TargetMode="External" /><Relationship Id="rId19" Type="http://schemas.openxmlformats.org/officeDocument/2006/relationships/hyperlink" Target="https://www.boe.es/boe/dias/2020/03/15/pdfs/BOE-A-2020-3699.pdf" TargetMode="External" /><Relationship Id="rId31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www.boe.es/boe/dias/2020/03/11/pdfs/BOE-A-2020-3434.pdf" TargetMode="External" /><Relationship Id="rId14" Type="http://schemas.openxmlformats.org/officeDocument/2006/relationships/hyperlink" Target="https://www.boe.es/boe/dias/2020/03/15/pdfs/BOE-A-2020-3694.pdf" TargetMode="External" /><Relationship Id="rId22" Type="http://schemas.openxmlformats.org/officeDocument/2006/relationships/hyperlink" Target="https://www.boe.es/boe/dias/2020/03/15/pdfs/BOE-A-2020-3702.pdf" TargetMode="External" /><Relationship Id="rId27" Type="http://schemas.openxmlformats.org/officeDocument/2006/relationships/hyperlink" Target="https://www.boe.es/boe/dias/2020/03/17/pdfs/BOE-A-2020-3781.pdf" TargetMode="External" /><Relationship Id="rId30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3ED1-E5A2-634E-A27C-9ADE5BC6C5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Cristóbal, Olivia</dc:creator>
  <cp:keywords/>
  <dc:description/>
  <cp:lastModifiedBy>Celia Martínez Ibáñez</cp:lastModifiedBy>
  <cp:revision>2</cp:revision>
  <cp:lastPrinted>2020-02-19T17:14:00Z</cp:lastPrinted>
  <dcterms:created xsi:type="dcterms:W3CDTF">2020-03-17T11:29:00Z</dcterms:created>
  <dcterms:modified xsi:type="dcterms:W3CDTF">2020-03-17T11:29:00Z</dcterms:modified>
</cp:coreProperties>
</file>